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Росреестр упростит процесс оспаривания кадастровой стоимости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Росреестр обновил ряд нормативных актов, которые регулируют проведение государственной кадастровой оценки. В частности, с нового года изменится форма заявления об исправлении ошибок, которые были допущены при определении кадастровой стоимости.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Значительно упростит процедуру исправления ошибок то, что заявление вправе подать любое физическое или юридическое лицо в отношении любого объекта недвижимости, а также то, что в одном заявлении можно будет указать сразу несколько объектов. Заявление можно подать как на бумаге, подписав каждый лист, так и в электронном виде, заверив документ усиленной квалифицированной электронной подписью (УКЭП).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Росреестр также утвердил форму заявления об установлении кадастровой стоимости объекта недвижимости в размере его рыночной стоимости и требования к ее заполнению. Приказ вступит в силу 17 октября, однако использовать форму можно будет только тогда, когда заработает новый механизм внесудебного установления кадастровой стоимости объекта недвижимости в размере его рыночной стоимости. По общему правилу этот момент наступит с 1 января 2023 года, но в каждом конкретном регионе может быть установлен более ранний срок.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обновлен механизм расчета и порядок размещения индексов рынка недвижимости. Приказ установил минимальное количество объектов недвижимости, сведения о которых используются ФГБУ «ФКП Росреестра» для расчета показателей. Показатели рассчитываются подведомственной Федеральной кадастровой палатой отдельно по каждому региону для конкретного вида объекта недвижимости, категории земель, назначения зданий и помещений. Такая методика позволит исключить некорректное применение индексов.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 рынка недвижимости позволяет оперативно пересматривать результаты кадастровой оценки. Он рассчитывается на основе сопоставления кадастровой и рыночной стоимости и, в случае снижения более чем на 30%, применяется ко всем кадастровым стоимостям. </w:t>
      </w: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Напомним, 31 июля Президент России Владимир Путин подписал федеральный закон 269-ФЗ «О внесении изменений в отдельные законодательные акты Российской Федерации». Он нацелен на обеспечение прозрачности и публичности процедур определения справедливой кадастровой стоимости объектов недвижимости с тем, чтобы сами правообладатели недвижимости могли влиять на оценку до утверждения её результатов.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сведения о кадастровой стоимости можно узнать на сайте Росреестра с помощью электронного сервиса «Справочная информация по объектам недвижимости в режиме online».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/>
        <w:jc w:val="both"/>
        <w:rPr>
          <w:rFonts w:ascii="Times New Roman" w:hAnsi="Times New Roman"/>
          <w:sz w:val="28"/>
        </w:rPr>
      </w:pPr>
    </w:p>
    <w:p w14:paraId="11000000">
      <w:pPr>
        <w:ind/>
        <w:jc w:val="both"/>
        <w:rPr>
          <w:rFonts w:ascii="Times New Roman" w:hAnsi="Times New Roman"/>
          <w:sz w:val="28"/>
        </w:rPr>
      </w:pPr>
    </w:p>
    <w:p w14:paraId="12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extended-text__short"/>
    <w:basedOn w:val="Style_8"/>
    <w:link w:val="Style_9_ch"/>
  </w:style>
  <w:style w:styleId="Style_9_ch" w:type="character">
    <w:name w:val="extended-text__short"/>
    <w:basedOn w:val="Style_8_ch"/>
    <w:link w:val="Style_9"/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13" w:type="paragraph">
    <w:name w:val="List Paragraph"/>
    <w:basedOn w:val="Style_1"/>
    <w:link w:val="Style_13_ch"/>
    <w:pPr>
      <w:ind w:firstLine="0" w:left="720"/>
      <w:contextualSpacing w:val="1"/>
    </w:pPr>
  </w:style>
  <w:style w:styleId="Style_13_ch" w:type="character">
    <w:name w:val="List Paragraph"/>
    <w:basedOn w:val="Style_1_ch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1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Balloon Text"/>
    <w:basedOn w:val="Style_1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2020-10-19T08:25:24Z</dcterms:modified>
</cp:coreProperties>
</file>