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В соответствии со статьей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  <w:r>
        <w:rPr>
          <w:rFonts w:ascii="Helvetica" w:hAnsi="Helvetica" w:cs="Helvetica"/>
          <w:color w:val="666666"/>
          <w:sz w:val="22"/>
          <w:szCs w:val="22"/>
        </w:rPr>
        <w:br/>
        <w:t>Порядок обжалования муниципальных правовых актов, определяется Гражданским процессуальным кодексом Российской Федерации и Арбитражным процессуальным кодексом Российской Федерации.</w:t>
      </w:r>
      <w:r>
        <w:rPr>
          <w:rFonts w:ascii="Helvetica" w:hAnsi="Helvetica" w:cs="Helvetica"/>
          <w:color w:val="666666"/>
          <w:sz w:val="22"/>
          <w:szCs w:val="22"/>
        </w:rPr>
        <w:br/>
        <w:t>В свою очередь указанные кодексы определяют условия, особенности порядка обжалования в зависимости от вида муниципальных правовых актов, которые подразделяются ими на муниципальные нормативные правовые акты, муниципальные ненормативные правовые акты и решения органов местного самоуправления, должностных лиц.</w:t>
      </w:r>
      <w:r>
        <w:rPr>
          <w:rFonts w:ascii="Helvetica" w:hAnsi="Helvetica" w:cs="Helvetica"/>
          <w:color w:val="666666"/>
          <w:sz w:val="22"/>
          <w:szCs w:val="22"/>
        </w:rPr>
        <w:br/>
        <w:t>Таким образом, порядок обжалования муниципальных правовых актов зависит от вида муниципального правового акта и от лица, который его планирует обжаловать.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 Обжалование муниципальных нормативных правовых актов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 xml:space="preserve">Согласно Постановлению Пленума Верховного Суда РФ от 29.11.2007 N 48 (ред. от 10.06.2010) "О практике рассмотрения судами дел об оспаривании нормативных правовых актов полностью или в части" существенными признаками, 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характеризующими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в том числе муниципальный нормативный правовой акт, являются: издание его в установленном порядке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управомоченным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r>
        <w:rPr>
          <w:rFonts w:ascii="Helvetica" w:hAnsi="Helvetica" w:cs="Helvetica"/>
          <w:color w:val="666666"/>
          <w:sz w:val="22"/>
          <w:szCs w:val="22"/>
        </w:rPr>
        <w:br/>
        <w:t xml:space="preserve">Гражданин, организация, считающие, что принятым и опубликованным в установленном порядке муниципальным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заявлением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о признании этого акта противоречащим закону полностью или в части. </w:t>
      </w:r>
      <w:r>
        <w:rPr>
          <w:rFonts w:ascii="Helvetica" w:hAnsi="Helvetica" w:cs="Helvetica"/>
          <w:color w:val="666666"/>
          <w:sz w:val="22"/>
          <w:szCs w:val="22"/>
        </w:rPr>
        <w:br/>
        <w:t>Заявления об оспаривании муниципальных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</w:r>
      <w:r>
        <w:rPr>
          <w:rFonts w:ascii="Helvetica" w:hAnsi="Helvetica" w:cs="Helvetica"/>
          <w:color w:val="666666"/>
          <w:sz w:val="22"/>
          <w:szCs w:val="22"/>
        </w:rPr>
        <w:br/>
        <w:t>Заявление об оспаривании муниципального нормативного правового акта должно соответствовать требованиям Гражданского процессуального кодекса Российской Федерации, а также к нему приобщается копия оспариваемого муниципального нормативного правового акта или его части с указанием, каким средством массовой информации и когда опубликован этот акт (статья 251 Гражданского процессуального кодекса Российской Федерации).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 Обжалование иных муниципальных правовых актов 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gramStart"/>
      <w:r>
        <w:rPr>
          <w:rFonts w:ascii="Helvetica" w:hAnsi="Helvetica" w:cs="Helvetica"/>
          <w:color w:val="666666"/>
          <w:sz w:val="22"/>
          <w:szCs w:val="22"/>
        </w:rPr>
        <w:t>В соответствии с Постановлением Пленума Верховного Суда РФ от 10.02.2009 N 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</w:t>
      </w:r>
      <w:r>
        <w:rPr>
          <w:rFonts w:ascii="Helvetica" w:hAnsi="Helvetica" w:cs="Helvetica"/>
          <w:color w:val="666666"/>
          <w:sz w:val="22"/>
          <w:szCs w:val="22"/>
        </w:rPr>
        <w:br/>
        <w:t>К решениям, которые не являются муниципальными нормативными актами, относятся акты органов местного самоуправления (муниципальные правовые акты), их должностных лиц, муниципальных служащих и приравненных к ним лиц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>, принятые единолично или коллегиально, содержащие властное волеизъявление, порождающее правовые последствия для конкретных граждан и организаций. </w:t>
      </w:r>
      <w:r>
        <w:rPr>
          <w:rFonts w:ascii="Helvetica" w:hAnsi="Helvetica" w:cs="Helvetica"/>
          <w:color w:val="666666"/>
          <w:sz w:val="22"/>
          <w:szCs w:val="22"/>
        </w:rPr>
        <w:br/>
        <w:t>Гражданин, организация вправе оспорить в суде решение (в том числе муниципальный правовой акт, не относящийся к муниципальным нормативным правовым актам) органа местного самоуправления, должностного лица,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 или муниципальному служащему. </w:t>
      </w:r>
      <w:r>
        <w:rPr>
          <w:rFonts w:ascii="Helvetica" w:hAnsi="Helvetica" w:cs="Helvetica"/>
          <w:color w:val="666666"/>
          <w:sz w:val="22"/>
          <w:szCs w:val="22"/>
        </w:rPr>
        <w:br/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 xml:space="preserve">К решениям (муниципальным правовым актам)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в результате </w:t>
      </w:r>
      <w:r>
        <w:rPr>
          <w:rFonts w:ascii="Helvetica" w:hAnsi="Helvetica" w:cs="Helvetica"/>
          <w:color w:val="666666"/>
          <w:sz w:val="22"/>
          <w:szCs w:val="22"/>
        </w:rPr>
        <w:lastRenderedPageBreak/>
        <w:t>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br/>
        <w:t>Заявление об оспаривании муниципального правового акта может быть подано гражданином в районный суд по месту его жительства или по месту нахождения органа местного самоуправления, должностного лица, муниципальный правовой акт которых оспаривается (статья 254 Гражданского процессуального кодекса Российской Федерации, ч. 1 ст. 30.1 Кодекса об административных правонарушениях Российской Федерации).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 Обжалование муниципальных правовых актов в арбитражном суде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gramStart"/>
      <w:r>
        <w:rPr>
          <w:rFonts w:ascii="Helvetica" w:hAnsi="Helvetica" w:cs="Helvetica"/>
          <w:color w:val="666666"/>
          <w:sz w:val="22"/>
          <w:szCs w:val="22"/>
        </w:rPr>
        <w:t>Граждане (осуществляющие предпринимательскую и иную экономическую деятельность), организации, иные лица вправе оспорить муниципальные правовые акты органов местного самоуправления, должностных лиц органов местного самоуправления путем подачи заявления в арбитражный суд, если они полагают:</w:t>
      </w:r>
      <w:r>
        <w:rPr>
          <w:rFonts w:ascii="Helvetica" w:hAnsi="Helvetica" w:cs="Helvetica"/>
          <w:color w:val="666666"/>
          <w:sz w:val="22"/>
          <w:szCs w:val="22"/>
        </w:rPr>
        <w:br/>
        <w:t>что оспариваемый муниципальный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деятельности;</w:t>
      </w:r>
      <w:r>
        <w:rPr>
          <w:rFonts w:ascii="Helvetica" w:hAnsi="Helvetica" w:cs="Helvetica"/>
          <w:color w:val="666666"/>
          <w:sz w:val="22"/>
          <w:szCs w:val="22"/>
        </w:rPr>
        <w:br/>
        <w:t>что оспариваемый муниципальный ненормативный правовой акт,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Прокурор, а также государственные органы, органы местного самоуправления, иные органы также вправе обжаловать муниципальные правовые акты, обратившись с заявлением в арбитражный суд</w:t>
      </w:r>
    </w:p>
    <w:p w:rsidR="00914FB3" w:rsidRDefault="00914FB3" w:rsidP="00914F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gramStart"/>
      <w:r>
        <w:rPr>
          <w:rFonts w:ascii="Helvetica" w:hAnsi="Helvetica" w:cs="Helvetica"/>
          <w:color w:val="666666"/>
          <w:sz w:val="22"/>
          <w:szCs w:val="22"/>
        </w:rPr>
        <w:t>Заявления о признании муниципальных правовых актов недействительными, незаконными подаются в арбитражный суд и рассматриваются им в соответствии с требованиями Арбитражного процессуального кодекса Российской Федерации и если их рассмотрение в соответствии с федеральным законом не отнесено к компетенции других судов (главы 23, 24 Арбитражного процессуального кодекса Российской Федерации).</w:t>
      </w:r>
      <w:proofErr w:type="gramEnd"/>
    </w:p>
    <w:p w:rsidR="002978D7" w:rsidRDefault="002978D7">
      <w:bookmarkStart w:id="0" w:name="_GoBack"/>
      <w:bookmarkEnd w:id="0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B3"/>
    <w:rsid w:val="002978D7"/>
    <w:rsid w:val="009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2021-03-10T08:59:00Z</dcterms:created>
  <dcterms:modified xsi:type="dcterms:W3CDTF">2021-03-10T08:59:00Z</dcterms:modified>
</cp:coreProperties>
</file>