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06" w:rsidRPr="005A1A06" w:rsidRDefault="005A1A06" w:rsidP="005A1A06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5A1A06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5A1A06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"http://kadastr.krasnogvard.ru/index.php/844-elektronnaya-zakladnaya" </w:instrText>
      </w:r>
      <w:r w:rsidRPr="005A1A06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5A1A06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ЭЛЕКТРОННАЯ ЗАКЛАДНАЯ</w:t>
      </w:r>
      <w:r w:rsidRPr="005A1A06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5A1A06" w:rsidRDefault="005A1A06" w:rsidP="005A1A0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5A1A06" w:rsidRPr="005A1A06" w:rsidRDefault="005A1A06" w:rsidP="005A1A0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t>Удостоверение обязательственных и иных прав посредством электронной закладной получает все большее распространение.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Что же такое электронная закладная и как она работает?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С 1 июля 2018 г. вступили в силу положения, установленные Федеральным законом "О внесении изменений в Федеральный закон "Об ипотеке (залоге недвижимости)" и отдельные законодательные акты Российской Федерации" от 25.11.2017 N 328-ФЗ, которые внесли существенные изменения в закон об ипотеке.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С указанного периода закладная в ипотечных сделках может оформляться как в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документарной, так и в электронной форме.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t>Правила о документарной закладной применяются и к электронным закладным,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которая в свою очередь является бездокументарной ценной бумагой, права по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которой закрепляются в форме электронного документа, подписанного усиленной квалифицированной электронной подписью государственного регистратора прав, который подлежит обязательной передаче на хранение в депозитарий.</w:t>
      </w:r>
      <w:proofErr w:type="gramEnd"/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Депозитарий - профессиональный участник рынка ценных бумаг, осуществляющий услуги по хранению сертификатов ценных бумаг и/или осуществляющий услуги по учету перехода прав собственности на ценные бумаги.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Электронная закладная составляется посредством заполнения формы электронной закладной на едином портале государственных и муниципальных услуг или на официальном сайте </w:t>
      </w:r>
      <w:proofErr w:type="spellStart"/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Законом № 102-ФЗ от 16.07.1998 "Об ипотеке (залоге недвижимости)" определено содержание как бумажной, так и электронной закладной. Однако электронная закладная помимо обязательных сведений должна содержать наименование депозитария, в который электронная закладная передается на хранение, адрес его электронной почты, посредством которого орган регистрации прав осуществляет связь с указанным депозитарием, а также иную необходимую информацию, установленную действующим законодательством.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Электронная закладная подписывается усиленной квалифицированной электронной подписью залогодателя и залогодержателя, и направляется в орган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регистрации прав вместе с заявлением о выдаче электронной закладной, что</w:t>
      </w:r>
      <w:r w:rsidRPr="005A1A06">
        <w:rPr>
          <w:rFonts w:ascii="Verdana" w:eastAsia="Times New Roman" w:hAnsi="Verdana" w:cs="Times New Roman"/>
          <w:color w:val="555555"/>
          <w:sz w:val="18"/>
          <w:szCs w:val="18"/>
        </w:rPr>
        <w:br/>
        <w:t>позволяет существенно экономит время и увеличивает открытость сделок с недвижимостью.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06"/>
    <w:rsid w:val="005A1A06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1A06"/>
    <w:rPr>
      <w:color w:val="0000FF"/>
      <w:u w:val="single"/>
    </w:rPr>
  </w:style>
  <w:style w:type="character" w:customStyle="1" w:styleId="newsitemhits">
    <w:name w:val="newsitem_hits"/>
    <w:basedOn w:val="a0"/>
    <w:rsid w:val="005A1A06"/>
  </w:style>
  <w:style w:type="character" w:customStyle="1" w:styleId="email">
    <w:name w:val="email"/>
    <w:basedOn w:val="a0"/>
    <w:rsid w:val="005A1A06"/>
  </w:style>
  <w:style w:type="character" w:customStyle="1" w:styleId="print">
    <w:name w:val="print"/>
    <w:basedOn w:val="a0"/>
    <w:rsid w:val="005A1A06"/>
  </w:style>
  <w:style w:type="paragraph" w:styleId="a4">
    <w:name w:val="Normal (Web)"/>
    <w:basedOn w:val="a"/>
    <w:uiPriority w:val="99"/>
    <w:semiHidden/>
    <w:unhideWhenUsed/>
    <w:rsid w:val="005A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1A06"/>
    <w:rPr>
      <w:color w:val="0000FF"/>
      <w:u w:val="single"/>
    </w:rPr>
  </w:style>
  <w:style w:type="character" w:customStyle="1" w:styleId="newsitemhits">
    <w:name w:val="newsitem_hits"/>
    <w:basedOn w:val="a0"/>
    <w:rsid w:val="005A1A06"/>
  </w:style>
  <w:style w:type="character" w:customStyle="1" w:styleId="email">
    <w:name w:val="email"/>
    <w:basedOn w:val="a0"/>
    <w:rsid w:val="005A1A06"/>
  </w:style>
  <w:style w:type="character" w:customStyle="1" w:styleId="print">
    <w:name w:val="print"/>
    <w:basedOn w:val="a0"/>
    <w:rsid w:val="005A1A06"/>
  </w:style>
  <w:style w:type="paragraph" w:styleId="a4">
    <w:name w:val="Normal (Web)"/>
    <w:basedOn w:val="a"/>
    <w:uiPriority w:val="99"/>
    <w:semiHidden/>
    <w:unhideWhenUsed/>
    <w:rsid w:val="005A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2020-09-23T05:06:00Z</dcterms:created>
  <dcterms:modified xsi:type="dcterms:W3CDTF">2020-09-23T05:06:00Z</dcterms:modified>
</cp:coreProperties>
</file>