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91" w:rsidRPr="003F2491" w:rsidRDefault="003F2491" w:rsidP="003F2491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3F249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3F249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"http://kadastr.krasnogvard.ru/index.php/865-v-federalnoj-kadastrovoj-palate-rasskazali-kak-zashchitit-svoyu-elektronnuyu-podpis-ot-moshennikov" </w:instrText>
      </w:r>
      <w:r w:rsidRPr="003F249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3F249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В Федеральной кадастровой палате рассказали, как защитить свою электронную подпись от мошенников</w:t>
      </w:r>
      <w:r w:rsidRPr="003F2491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3F2491" w:rsidRDefault="003F2491" w:rsidP="003F249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3F2491" w:rsidRPr="003F2491" w:rsidRDefault="003F2491" w:rsidP="003F2491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Специалисты управления информационной безопасности Федеральной кадастровой палаты рассказали о безопасном использовании электронной подписи, а также дали подробный инструктаж, как не пострадать от связанных с ней действий мошенников.</w:t>
      </w:r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Прежде всего, нужно учитывать, что если мошенник завладел средством для создания усиленной квалифицированной электронной подписи (ЭП) от имени другого человека, то фактически спектр его действий с этим инструментом становится неограниченным. Поэтому в первую очередь необходимо обеспечить недоступность для других лиц носителя, содержащего ключевую информацию, соответствующую вашему квалифицированному сертификату </w:t>
      </w:r>
      <w:proofErr w:type="spell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ЭП</w:t>
      </w:r>
      <w:proofErr w:type="gram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.П</w:t>
      </w:r>
      <w:proofErr w:type="gram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ри</w:t>
      </w:r>
      <w:proofErr w:type="spell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получении квалифицированного сертификата ЭП необходимо установить надежный ПИН-код к хранилищу ключевой информации и сохранить его в тайне. Если возникло подозрение, что конфиденциальность ключевой информации была нарушена, не рекомендуется заверять электронные документы квалифицированной ЭП. В этом случае необходимо сразу же обратиться в аккредитованный удостоверяющий центр, выдавший квалифицированный сертификат ЭП, чтобы приостановить или прекратить его действие.</w:t>
      </w:r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br/>
        <w:t>Следует пояснить, что самой электронной подписью завладеть нельзя, можно завладеть лишь инструментом для создания подписи от чьего-</w:t>
      </w:r>
      <w:proofErr w:type="spell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либоимени</w:t>
      </w:r>
      <w:proofErr w:type="spell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. Таким инструментом служит так называемый закрытый ключ ЭП – это конфиденциальная информация владельца сертификата электронной подписи. Совместно сертификат ЭП и соответствующий ему закрытый ключ являются аналогом именной печати с кодом. Доступ посторонних лиц к закрытому ключу ЭП является несанкционированным.</w:t>
      </w:r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br/>
        <w:t>Получить его мошенник может двумя способами. Во-первых, взять оставленный без присмотра USB-носитель (флэшку/</w:t>
      </w:r>
      <w:proofErr w:type="spell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токен</w:t>
      </w:r>
      <w:proofErr w:type="spell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 xml:space="preserve">) с ключевой информацией, подписать необходимые электронные документы и вернуть его на место. Во-вторых, найти удостоверяющий центр, который лояльно относится к клиентам и, в нарушение 63-ФЗ «Об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</w:t>
      </w:r>
      <w:proofErr w:type="gram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скан-копий</w:t>
      </w:r>
      <w:proofErr w:type="gram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паспорта, ИНН, СНИЛС и других документов предполагаемого будущего владельца сертификата ЭП.</w:t>
      </w:r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«Мы также поддерживаем усиление </w:t>
      </w:r>
      <w:proofErr w:type="gram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контроля за</w:t>
      </w:r>
      <w:proofErr w:type="gram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 xml:space="preserve"> деятельностью аккредитованных УЦ и повышение их ответственности за создание и выдачу квалифицированных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</w:t>
      </w:r>
      <w:proofErr w:type="gram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скан-копий</w:t>
      </w:r>
      <w:proofErr w:type="gram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персональных данных, без визита в офис аккредитованного центра для удостоверения личности», – отмечает замглавы Федеральной кадастровой палаты Павел Чащин.</w:t>
      </w:r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br/>
        <w:t>Процедура идентификации личности перед созданием квалифицированного сертификата электронной подписи должна проводиться только при личном присутствии заявителя и представлении оригиналов документов (если нет ИНН или СНИЛС, предварительно нужно получить их в соответствующих ведомствах). Кроме того, например, при обращении в Кадастровую палату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spell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Помимоэтого</w:t>
      </w:r>
      <w:proofErr w:type="spell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 xml:space="preserve">, следует проявлять бдительность в отношении своих персональных данных и оценивать, какие данные, каким образом, на каком основании и кому передаются. Например, контрагенту может быть нужен только номер телефона, а он запрашивает ИНН, адрес </w:t>
      </w:r>
      <w:proofErr w:type="spell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пропискии</w:t>
      </w:r>
      <w:proofErr w:type="spell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 xml:space="preserve"> т. д. Отдельное место занимает положение о предоставляемом вами согласии на обработку персональных данных при работе в интернете на каких-либо сайтах. Это положение является обязательным к прочтению. Стоит обратить внимание на объем предоставляемых в рамках этого положения персональных данных, а также на место их обработки, операции по их обработке и возможность передачи данных третьим лицам.</w:t>
      </w:r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«Нам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законодательство», – напоминает Павел Чащин. </w:t>
      </w:r>
      <w:proofErr w:type="gram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Так, с 13 августа 2019 года вступил в силу Федеральный закон от 02.08.2019 № 286-ФЗ (286-ФЗ), регулирующий порядок применения усиленной квалифицированной ЭП при проведении сделок с недвижимостью.</w:t>
      </w:r>
      <w:proofErr w:type="gram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новым правилам провести такие сделки можно только с письменного согласия собственника недвижимости. Для этого нужно подать специальное подписанное собственноручно заявление в МФЦ.</w:t>
      </w:r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Между тем, есть исключения из правил, когда для проведения сделок с недвижимостью </w:t>
      </w:r>
      <w:proofErr w:type="gram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в</w:t>
      </w:r>
      <w:proofErr w:type="gram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lastRenderedPageBreak/>
        <w:t xml:space="preserve">электронном виде не требуется специальная отметка в ЕГРН, сделанная на основании заявления собственника </w:t>
      </w:r>
      <w:proofErr w:type="spell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недвижимости</w:t>
      </w:r>
      <w:proofErr w:type="gram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.Т</w:t>
      </w:r>
      <w:proofErr w:type="gram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ак</w:t>
      </w:r>
      <w:proofErr w:type="spell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 xml:space="preserve">, электронные документы, заверенные электронными подписями, созданными с применением квалифицированных сертификатов ЭП, которые выданы аккредитованным удостоверяющим центром Федеральной кадастровой палаты, по умолчанию принимаются в работу. С помощью таких квалифицированных сертификатов ЭП сделки можно проводить дистанционно, без подачи специального заявления в </w:t>
      </w:r>
      <w:proofErr w:type="spell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 xml:space="preserve"> кредитная организация, например, в рамках проектов электронной регистрации.</w:t>
      </w:r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С одной стороны, новый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>цифровизации</w:t>
      </w:r>
      <w:proofErr w:type="spellEnd"/>
      <w:r w:rsidRPr="003F2491">
        <w:rPr>
          <w:rFonts w:ascii="Verdana" w:eastAsia="Times New Roman" w:hAnsi="Verdana" w:cs="Times New Roman"/>
          <w:color w:val="555555"/>
          <w:sz w:val="18"/>
          <w:szCs w:val="18"/>
        </w:rPr>
        <w:t xml:space="preserve"> рынка.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91"/>
    <w:rsid w:val="003F2491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2491"/>
    <w:rPr>
      <w:color w:val="0000FF"/>
      <w:u w:val="single"/>
    </w:rPr>
  </w:style>
  <w:style w:type="character" w:customStyle="1" w:styleId="newsitemhits">
    <w:name w:val="newsitem_hits"/>
    <w:basedOn w:val="a0"/>
    <w:rsid w:val="003F2491"/>
  </w:style>
  <w:style w:type="character" w:customStyle="1" w:styleId="email">
    <w:name w:val="email"/>
    <w:basedOn w:val="a0"/>
    <w:rsid w:val="003F2491"/>
  </w:style>
  <w:style w:type="character" w:customStyle="1" w:styleId="print">
    <w:name w:val="print"/>
    <w:basedOn w:val="a0"/>
    <w:rsid w:val="003F2491"/>
  </w:style>
  <w:style w:type="paragraph" w:styleId="a4">
    <w:name w:val="Normal (Web)"/>
    <w:basedOn w:val="a"/>
    <w:uiPriority w:val="99"/>
    <w:semiHidden/>
    <w:unhideWhenUsed/>
    <w:rsid w:val="003F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2491"/>
    <w:rPr>
      <w:color w:val="0000FF"/>
      <w:u w:val="single"/>
    </w:rPr>
  </w:style>
  <w:style w:type="character" w:customStyle="1" w:styleId="newsitemhits">
    <w:name w:val="newsitem_hits"/>
    <w:basedOn w:val="a0"/>
    <w:rsid w:val="003F2491"/>
  </w:style>
  <w:style w:type="character" w:customStyle="1" w:styleId="email">
    <w:name w:val="email"/>
    <w:basedOn w:val="a0"/>
    <w:rsid w:val="003F2491"/>
  </w:style>
  <w:style w:type="character" w:customStyle="1" w:styleId="print">
    <w:name w:val="print"/>
    <w:basedOn w:val="a0"/>
    <w:rsid w:val="003F2491"/>
  </w:style>
  <w:style w:type="paragraph" w:styleId="a4">
    <w:name w:val="Normal (Web)"/>
    <w:basedOn w:val="a"/>
    <w:uiPriority w:val="99"/>
    <w:semiHidden/>
    <w:unhideWhenUsed/>
    <w:rsid w:val="003F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2020-09-23T04:49:00Z</dcterms:created>
  <dcterms:modified xsi:type="dcterms:W3CDTF">2020-09-23T04:49:00Z</dcterms:modified>
</cp:coreProperties>
</file>