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4" w:rsidRPr="00A923B4" w:rsidRDefault="00A923B4" w:rsidP="00A923B4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A923B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A923B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"http://kadastr.krasnogvard.ru/index.php/826-kadastrovaya-palata-respubliki-ispravila-okolo-6-8-tys-oshibok-v-reestre-nedvizhimosti" </w:instrText>
      </w:r>
      <w:r w:rsidRPr="00A923B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A923B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Кадастровая палата республики исправила около 6,8 тыс. ошибок в реестре недвижимости</w:t>
      </w:r>
      <w:r w:rsidRPr="00A923B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A923B4" w:rsidRDefault="00A923B4" w:rsidP="00A923B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A923B4" w:rsidRPr="00A923B4" w:rsidRDefault="00A923B4" w:rsidP="00A923B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t xml:space="preserve">С начала текущего года Кадастровая палата по Республике Адыгея исправила около 6,8 тыс. технических ошибок в сведениях Единого государственного реестра недвижимости (ЕГРН). Около тысячи технических ошибок исправлено по </w:t>
      </w:r>
      <w:proofErr w:type="gramStart"/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t>заявлениям</w:t>
      </w:r>
      <w:proofErr w:type="gramEnd"/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поступившим от заинтересованных лиц.</w:t>
      </w:r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br/>
        <w:t>Ошибочные сведения в ЕГРН приводят к негативным последствиям. Одна из самых распространенных ошибок - техническая. Под техническими ошибками понимаются описка, опечатка, грамматическая или арифметическая ошибка, допущенная регистрирующим органом и приведшая к несоответствию сведений, содержащихся в ЕГРН, сведениям, содержащимся в документах, на основании которых в ЕГРН вносились сведения. Техническая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 либо на основании вступившего в законную силу решения суда.</w:t>
      </w:r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Если вы нашли в своих документах данную ошибку, необходимо обратиться в МФЦ "Мои документы" с заявлением об исправлении технической ошибки или подать заявление посредством "Личного кабинета" на официальном сайте </w:t>
      </w:r>
      <w:proofErr w:type="spellStart"/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t xml:space="preserve">. При подаче заявление через МФЦ запрос будет рассматриваться в течение пяти рабочих дней. Через сайт </w:t>
      </w:r>
      <w:proofErr w:type="spellStart"/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923B4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заявка будет рассмотрена в кратчайшие сроки. Неточность записей в ЕГРН чревата тем, что собственник может платить повышенный налог, если неверно задана категория земли. Кроме того, неверная запись в ЕГРН может вызвать интерес у мошенников недвижимости.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4"/>
    <w:rsid w:val="00A923B4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23B4"/>
    <w:rPr>
      <w:color w:val="0000FF"/>
      <w:u w:val="single"/>
    </w:rPr>
  </w:style>
  <w:style w:type="character" w:customStyle="1" w:styleId="newsitemhits">
    <w:name w:val="newsitem_hits"/>
    <w:basedOn w:val="a0"/>
    <w:rsid w:val="00A923B4"/>
  </w:style>
  <w:style w:type="character" w:customStyle="1" w:styleId="email">
    <w:name w:val="email"/>
    <w:basedOn w:val="a0"/>
    <w:rsid w:val="00A923B4"/>
  </w:style>
  <w:style w:type="character" w:customStyle="1" w:styleId="print">
    <w:name w:val="print"/>
    <w:basedOn w:val="a0"/>
    <w:rsid w:val="00A923B4"/>
  </w:style>
  <w:style w:type="paragraph" w:styleId="a4">
    <w:name w:val="Normal (Web)"/>
    <w:basedOn w:val="a"/>
    <w:uiPriority w:val="99"/>
    <w:semiHidden/>
    <w:unhideWhenUsed/>
    <w:rsid w:val="00A9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23B4"/>
    <w:rPr>
      <w:color w:val="0000FF"/>
      <w:u w:val="single"/>
    </w:rPr>
  </w:style>
  <w:style w:type="character" w:customStyle="1" w:styleId="newsitemhits">
    <w:name w:val="newsitem_hits"/>
    <w:basedOn w:val="a0"/>
    <w:rsid w:val="00A923B4"/>
  </w:style>
  <w:style w:type="character" w:customStyle="1" w:styleId="email">
    <w:name w:val="email"/>
    <w:basedOn w:val="a0"/>
    <w:rsid w:val="00A923B4"/>
  </w:style>
  <w:style w:type="character" w:customStyle="1" w:styleId="print">
    <w:name w:val="print"/>
    <w:basedOn w:val="a0"/>
    <w:rsid w:val="00A923B4"/>
  </w:style>
  <w:style w:type="paragraph" w:styleId="a4">
    <w:name w:val="Normal (Web)"/>
    <w:basedOn w:val="a"/>
    <w:uiPriority w:val="99"/>
    <w:semiHidden/>
    <w:unhideWhenUsed/>
    <w:rsid w:val="00A9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2020-09-23T05:20:00Z</dcterms:created>
  <dcterms:modified xsi:type="dcterms:W3CDTF">2020-09-23T05:20:00Z</dcterms:modified>
</cp:coreProperties>
</file>